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5C" w:rsidRDefault="009C145C" w:rsidP="00DE5F59">
      <w:pPr>
        <w:jc w:val="both"/>
        <w:rPr>
          <w:rFonts w:ascii="Times New Roman" w:eastAsiaTheme="minorEastAsia" w:hAnsi="Times New Roman" w:cs="Times New Roman" w:hint="eastAsia"/>
          <w:sz w:val="32"/>
          <w:szCs w:val="16"/>
          <w:lang w:eastAsia="zh-TW"/>
        </w:rPr>
      </w:pPr>
      <w:proofErr w:type="spellStart"/>
      <w:r w:rsidRPr="009C145C">
        <w:rPr>
          <w:rFonts w:ascii="Times New Roman" w:eastAsiaTheme="minorEastAsia" w:hAnsi="Times New Roman" w:cs="Times New Roman"/>
          <w:sz w:val="32"/>
          <w:szCs w:val="16"/>
          <w:lang w:eastAsia="zh-TW"/>
        </w:rPr>
        <w:t>Interpassivity</w:t>
      </w:r>
      <w:proofErr w:type="spellEnd"/>
      <w:r w:rsidRPr="009C145C">
        <w:rPr>
          <w:rFonts w:ascii="Times New Roman" w:eastAsiaTheme="minorEastAsia" w:hAnsi="Times New Roman" w:cs="Times New Roman"/>
          <w:sz w:val="32"/>
          <w:szCs w:val="16"/>
          <w:lang w:eastAsia="zh-TW"/>
        </w:rPr>
        <w:t xml:space="preserve"> within a Clone</w:t>
      </w:r>
    </w:p>
    <w:p w:rsidR="000100BC" w:rsidRPr="000100BC" w:rsidRDefault="000100BC" w:rsidP="000100BC">
      <w:pPr>
        <w:jc w:val="both"/>
        <w:rPr>
          <w:rFonts w:ascii="Times New Roman" w:hAnsi="Times New Roman" w:hint="eastAsia"/>
          <w:szCs w:val="36"/>
          <w:lang w:eastAsia="zh-TW"/>
        </w:rPr>
      </w:pPr>
      <w:proofErr w:type="spellStart"/>
      <w:r w:rsidRPr="000100BC">
        <w:rPr>
          <w:rFonts w:ascii="Times New Roman" w:hAnsi="Times New Roman"/>
          <w:szCs w:val="36"/>
        </w:rPr>
        <w:t>Hongjohn</w:t>
      </w:r>
      <w:proofErr w:type="spellEnd"/>
      <w:r w:rsidRPr="000100BC">
        <w:rPr>
          <w:rFonts w:ascii="Times New Roman" w:hAnsi="Times New Roman"/>
          <w:szCs w:val="36"/>
        </w:rPr>
        <w:t xml:space="preserve"> Lin</w:t>
      </w:r>
    </w:p>
    <w:p w:rsidR="00616856" w:rsidRPr="000100BC" w:rsidRDefault="00616856" w:rsidP="000100BC">
      <w:pPr>
        <w:jc w:val="both"/>
        <w:rPr>
          <w:rFonts w:ascii="Times New Roman" w:eastAsiaTheme="minorEastAsia" w:hAnsi="Times New Roman" w:cs="Times New Roman"/>
          <w:sz w:val="16"/>
          <w:szCs w:val="16"/>
          <w:lang w:eastAsia="zh-TW"/>
        </w:rPr>
      </w:pPr>
      <w:proofErr w:type="gramStart"/>
      <w:r w:rsidRPr="000100BC">
        <w:rPr>
          <w:rFonts w:ascii="Times New Roman" w:eastAsiaTheme="minorEastAsia" w:hAnsi="Times New Roman" w:cs="Times New Roman"/>
          <w:sz w:val="16"/>
          <w:szCs w:val="16"/>
          <w:lang w:eastAsia="zh-TW"/>
        </w:rPr>
        <w:t>New York University Ph.D.</w:t>
      </w:r>
      <w:proofErr w:type="gramEnd"/>
    </w:p>
    <w:p w:rsidR="009C145C" w:rsidRPr="009C145C" w:rsidRDefault="00616856" w:rsidP="00DE5F59">
      <w:pPr>
        <w:jc w:val="both"/>
        <w:rPr>
          <w:rFonts w:ascii="Times New Roman" w:eastAsiaTheme="minorEastAsia" w:hAnsi="Times New Roman" w:cs="Times New Roman"/>
          <w:sz w:val="16"/>
          <w:szCs w:val="16"/>
          <w:lang w:eastAsia="zh-TW"/>
        </w:rPr>
      </w:pPr>
      <w:r w:rsidRPr="00616856">
        <w:rPr>
          <w:rFonts w:ascii="Times New Roman" w:eastAsiaTheme="minorEastAsia" w:hAnsi="Times New Roman" w:cs="Times New Roman"/>
          <w:sz w:val="16"/>
          <w:szCs w:val="16"/>
          <w:lang w:eastAsia="zh-TW"/>
        </w:rPr>
        <w:t xml:space="preserve">Curator </w:t>
      </w:r>
      <w:proofErr w:type="gramStart"/>
      <w:r w:rsidRPr="00616856">
        <w:rPr>
          <w:rFonts w:ascii="Times New Roman" w:eastAsiaTheme="minorEastAsia" w:hAnsi="Times New Roman" w:cs="Times New Roman"/>
          <w:sz w:val="16"/>
          <w:szCs w:val="16"/>
          <w:lang w:eastAsia="zh-TW"/>
        </w:rPr>
        <w:t>of  Taipei</w:t>
      </w:r>
      <w:proofErr w:type="gramEnd"/>
      <w:r w:rsidRPr="00616856">
        <w:rPr>
          <w:rFonts w:ascii="Times New Roman" w:eastAsiaTheme="minorEastAsia" w:hAnsi="Times New Roman" w:cs="Times New Roman"/>
          <w:sz w:val="16"/>
          <w:szCs w:val="16"/>
          <w:lang w:eastAsia="zh-TW"/>
        </w:rPr>
        <w:t xml:space="preserve"> Biennial and Venice Bienni</w:t>
      </w:r>
      <w:bookmarkStart w:id="0" w:name="_GoBack"/>
      <w:bookmarkEnd w:id="0"/>
      <w:r w:rsidRPr="00616856">
        <w:rPr>
          <w:rFonts w:ascii="Times New Roman" w:eastAsiaTheme="minorEastAsia" w:hAnsi="Times New Roman" w:cs="Times New Roman"/>
          <w:sz w:val="16"/>
          <w:szCs w:val="16"/>
          <w:lang w:eastAsia="zh-TW"/>
        </w:rPr>
        <w:t>al / Taiwan Pavilion</w:t>
      </w:r>
      <w:r w:rsidR="009C145C" w:rsidRPr="009C145C">
        <w:rPr>
          <w:rFonts w:ascii="Times New Roman" w:eastAsiaTheme="minorEastAsia" w:hAnsi="Times New Roman" w:cs="Times New Roman"/>
          <w:sz w:val="16"/>
          <w:szCs w:val="16"/>
          <w:lang w:eastAsia="zh-TW"/>
        </w:rPr>
        <w:t xml:space="preserve">  </w:t>
      </w:r>
    </w:p>
    <w:p w:rsidR="009C145C" w:rsidRPr="007417C2" w:rsidRDefault="009C145C" w:rsidP="00DE5F59">
      <w:pPr>
        <w:tabs>
          <w:tab w:val="left" w:pos="1701"/>
        </w:tabs>
        <w:jc w:val="both"/>
        <w:rPr>
          <w:rFonts w:ascii="Times New Roman" w:eastAsiaTheme="minorEastAsia" w:hAnsi="Times New Roman" w:cs="Times New Roman"/>
          <w:sz w:val="20"/>
          <w:szCs w:val="16"/>
          <w:lang w:eastAsia="zh-TW"/>
        </w:rPr>
      </w:pPr>
    </w:p>
    <w:p w:rsidR="009C145C" w:rsidRPr="007417C2" w:rsidRDefault="009C145C" w:rsidP="00DE5F59">
      <w:pPr>
        <w:jc w:val="both"/>
        <w:rPr>
          <w:rFonts w:ascii="Times New Roman" w:eastAsiaTheme="minorEastAsia" w:hAnsi="Times New Roman" w:cs="Times New Roman"/>
          <w:bCs/>
          <w:color w:val="000000"/>
          <w:sz w:val="20"/>
          <w:szCs w:val="16"/>
          <w:lang w:eastAsia="zh-TW"/>
        </w:rPr>
      </w:pPr>
      <w:r w:rsidRPr="007417C2">
        <w:rPr>
          <w:rFonts w:ascii="Times New Roman" w:eastAsiaTheme="minorEastAsia" w:hAnsi="Times New Roman" w:cs="Times New Roman"/>
          <w:bCs/>
          <w:color w:val="000000"/>
          <w:sz w:val="20"/>
          <w:szCs w:val="16"/>
          <w:lang w:eastAsia="zh-TW"/>
        </w:rPr>
        <w:t xml:space="preserve">A work of art shows not only its interiority— subject and content—but also reveals its exteriority, </w:t>
      </w:r>
      <w:proofErr w:type="gramStart"/>
      <w:r w:rsidRPr="007417C2">
        <w:rPr>
          <w:rFonts w:ascii="Times New Roman" w:eastAsiaTheme="minorEastAsia" w:hAnsi="Times New Roman" w:cs="Times New Roman"/>
          <w:bCs/>
          <w:color w:val="000000"/>
          <w:sz w:val="20"/>
          <w:szCs w:val="16"/>
          <w:lang w:eastAsia="zh-TW"/>
        </w:rPr>
        <w:t>border ,</w:t>
      </w:r>
      <w:proofErr w:type="gramEnd"/>
      <w:r w:rsidRPr="007417C2">
        <w:rPr>
          <w:rFonts w:ascii="Times New Roman" w:eastAsiaTheme="minorEastAsia" w:hAnsi="Times New Roman" w:cs="Times New Roman"/>
          <w:bCs/>
          <w:color w:val="000000"/>
          <w:sz w:val="20"/>
          <w:szCs w:val="16"/>
          <w:lang w:eastAsia="zh-TW"/>
        </w:rPr>
        <w:t xml:space="preserve"> and extremity. The situation where a work can signify from without is most pronounced by the practice of media art, where the work cannot do without the technology, and </w:t>
      </w:r>
      <w:r w:rsidRPr="007417C2">
        <w:rPr>
          <w:rFonts w:ascii="Times New Roman" w:eastAsiaTheme="minorEastAsia" w:hAnsi="Times New Roman" w:cs="Times New Roman"/>
          <w:bCs/>
          <w:i/>
          <w:color w:val="000000"/>
          <w:sz w:val="20"/>
          <w:szCs w:val="16"/>
          <w:lang w:eastAsia="zh-TW"/>
        </w:rPr>
        <w:t>vice versa</w:t>
      </w:r>
      <w:r w:rsidRPr="007417C2">
        <w:rPr>
          <w:rFonts w:ascii="Times New Roman" w:eastAsiaTheme="minorEastAsia" w:hAnsi="Times New Roman" w:cs="Times New Roman"/>
          <w:bCs/>
          <w:color w:val="000000"/>
          <w:sz w:val="20"/>
          <w:szCs w:val="16"/>
          <w:lang w:eastAsia="zh-TW"/>
        </w:rPr>
        <w:t xml:space="preserve">.  Therefore, media art can be a technology-specific art to require a certain technique from the outside. In other words, media art reflects the condition of technology of the times, that is, a requirement for producing a technology-specific work. It is, then, the ontology from perspective of the technology discloses much in line with what Bruno </w:t>
      </w:r>
      <w:proofErr w:type="spellStart"/>
      <w:r w:rsidRPr="007417C2">
        <w:rPr>
          <w:rFonts w:ascii="Times New Roman" w:eastAsiaTheme="minorEastAsia" w:hAnsi="Times New Roman" w:cs="Times New Roman"/>
          <w:bCs/>
          <w:color w:val="000000"/>
          <w:sz w:val="20"/>
          <w:szCs w:val="16"/>
          <w:lang w:eastAsia="zh-TW"/>
        </w:rPr>
        <w:t>Latour</w:t>
      </w:r>
      <w:proofErr w:type="spellEnd"/>
      <w:r w:rsidRPr="007417C2">
        <w:rPr>
          <w:rFonts w:ascii="Times New Roman" w:eastAsiaTheme="minorEastAsia" w:hAnsi="Times New Roman" w:cs="Times New Roman"/>
          <w:bCs/>
          <w:color w:val="000000"/>
          <w:sz w:val="20"/>
          <w:szCs w:val="16"/>
          <w:lang w:eastAsia="zh-TW"/>
        </w:rPr>
        <w:t xml:space="preserve"> has claimed that the human is </w:t>
      </w:r>
      <w:r w:rsidRPr="007417C2">
        <w:rPr>
          <w:rFonts w:ascii="Times New Roman" w:eastAsiaTheme="minorEastAsia" w:hAnsi="Times New Roman" w:cs="Times New Roman"/>
          <w:bCs/>
          <w:i/>
          <w:color w:val="000000"/>
          <w:sz w:val="20"/>
          <w:szCs w:val="16"/>
          <w:lang w:eastAsia="zh-TW"/>
        </w:rPr>
        <w:t>homo techno</w:t>
      </w:r>
      <w:r w:rsidRPr="007417C2">
        <w:rPr>
          <w:rFonts w:ascii="Times New Roman" w:eastAsiaTheme="minorEastAsia" w:hAnsi="Times New Roman" w:cs="Times New Roman"/>
          <w:bCs/>
          <w:color w:val="000000"/>
          <w:sz w:val="20"/>
          <w:szCs w:val="16"/>
          <w:lang w:eastAsia="zh-TW"/>
        </w:rPr>
        <w:t xml:space="preserve"> instead of </w:t>
      </w:r>
      <w:proofErr w:type="gramStart"/>
      <w:r w:rsidRPr="007417C2">
        <w:rPr>
          <w:rFonts w:ascii="Times New Roman" w:eastAsiaTheme="minorEastAsia" w:hAnsi="Times New Roman" w:cs="Times New Roman"/>
          <w:bCs/>
          <w:i/>
          <w:color w:val="000000"/>
          <w:sz w:val="20"/>
          <w:szCs w:val="16"/>
          <w:lang w:eastAsia="zh-TW"/>
        </w:rPr>
        <w:t>homo</w:t>
      </w:r>
      <w:proofErr w:type="gramEnd"/>
      <w:r w:rsidRPr="007417C2">
        <w:rPr>
          <w:rFonts w:ascii="Times New Roman" w:eastAsiaTheme="minorEastAsia" w:hAnsi="Times New Roman" w:cs="Times New Roman"/>
          <w:bCs/>
          <w:i/>
          <w:color w:val="000000"/>
          <w:sz w:val="20"/>
          <w:szCs w:val="16"/>
          <w:lang w:eastAsia="zh-TW"/>
        </w:rPr>
        <w:t xml:space="preserve"> sapiens</w:t>
      </w:r>
      <w:r w:rsidRPr="007417C2">
        <w:rPr>
          <w:rFonts w:ascii="Times New Roman" w:eastAsiaTheme="minorEastAsia" w:hAnsi="Times New Roman" w:cs="Times New Roman"/>
          <w:bCs/>
          <w:color w:val="000000"/>
          <w:sz w:val="20"/>
          <w:szCs w:val="16"/>
          <w:lang w:eastAsia="zh-TW"/>
        </w:rPr>
        <w:t>.  Media art can show the condition of technology</w:t>
      </w:r>
      <w:proofErr w:type="gramStart"/>
      <w:r w:rsidRPr="007417C2">
        <w:rPr>
          <w:rFonts w:ascii="Times New Roman" w:eastAsiaTheme="minorEastAsia" w:hAnsi="Times New Roman" w:cs="Times New Roman"/>
          <w:bCs/>
          <w:color w:val="000000"/>
          <w:sz w:val="20"/>
          <w:szCs w:val="16"/>
          <w:lang w:eastAsia="zh-TW"/>
        </w:rPr>
        <w:t>,  revealing</w:t>
      </w:r>
      <w:proofErr w:type="gramEnd"/>
      <w:r w:rsidRPr="007417C2">
        <w:rPr>
          <w:rFonts w:ascii="Times New Roman" w:eastAsiaTheme="minorEastAsia" w:hAnsi="Times New Roman" w:cs="Times New Roman"/>
          <w:bCs/>
          <w:color w:val="000000"/>
          <w:sz w:val="20"/>
          <w:szCs w:val="16"/>
          <w:lang w:eastAsia="zh-TW"/>
        </w:rPr>
        <w:t xml:space="preserve"> a Hegelian dialectical interdependency of the master and the slave, and, of the human and things.      </w:t>
      </w:r>
    </w:p>
    <w:p w:rsidR="009C145C" w:rsidRPr="007417C2" w:rsidRDefault="009C145C" w:rsidP="00DE5F59">
      <w:pPr>
        <w:jc w:val="both"/>
        <w:rPr>
          <w:rFonts w:ascii="Times New Roman" w:eastAsiaTheme="minorEastAsia" w:hAnsi="Times New Roman" w:cs="Times New Roman"/>
          <w:bCs/>
          <w:color w:val="000000"/>
          <w:sz w:val="20"/>
          <w:szCs w:val="16"/>
          <w:lang w:eastAsia="zh-TW"/>
        </w:rPr>
      </w:pPr>
    </w:p>
    <w:p w:rsidR="009C145C" w:rsidRPr="007417C2" w:rsidRDefault="009C145C" w:rsidP="00DE5F59">
      <w:pPr>
        <w:jc w:val="both"/>
        <w:rPr>
          <w:rFonts w:ascii="Times New Roman" w:eastAsiaTheme="minorEastAsia" w:hAnsi="Times New Roman" w:cs="Times New Roman"/>
          <w:bCs/>
          <w:color w:val="000000"/>
          <w:sz w:val="20"/>
          <w:szCs w:val="16"/>
          <w:lang w:eastAsia="zh-TW"/>
        </w:rPr>
      </w:pPr>
      <w:r w:rsidRPr="007417C2">
        <w:rPr>
          <w:rFonts w:ascii="Times New Roman" w:eastAsiaTheme="minorEastAsia" w:hAnsi="Times New Roman" w:cs="Times New Roman"/>
          <w:bCs/>
          <w:color w:val="000000"/>
          <w:sz w:val="20"/>
          <w:szCs w:val="16"/>
          <w:lang w:eastAsia="zh-TW"/>
        </w:rPr>
        <w:t xml:space="preserve">Lin </w:t>
      </w:r>
      <w:proofErr w:type="spellStart"/>
      <w:r w:rsidRPr="007417C2">
        <w:rPr>
          <w:rFonts w:ascii="Times New Roman" w:eastAsiaTheme="minorEastAsia" w:hAnsi="Times New Roman" w:cs="Times New Roman"/>
          <w:bCs/>
          <w:color w:val="000000"/>
          <w:sz w:val="20"/>
          <w:szCs w:val="16"/>
          <w:lang w:eastAsia="zh-TW"/>
        </w:rPr>
        <w:t>Peychwen</w:t>
      </w:r>
      <w:proofErr w:type="spellEnd"/>
      <w:r w:rsidRPr="007417C2">
        <w:rPr>
          <w:rFonts w:ascii="Times New Roman" w:eastAsiaTheme="minorEastAsia" w:hAnsi="Times New Roman" w:cs="Times New Roman"/>
          <w:bCs/>
          <w:color w:val="000000"/>
          <w:sz w:val="20"/>
          <w:szCs w:val="16"/>
          <w:lang w:eastAsia="zh-TW"/>
        </w:rPr>
        <w:t xml:space="preserve"> has been creating visual reality to simulate in her previous works as a commentary for the condition of technology. Her recent “Eva Clone Series,” using hologram in dimly lighted installation to fabricate amorphous satanic images of women in a </w:t>
      </w:r>
      <w:proofErr w:type="spellStart"/>
      <w:r w:rsidRPr="007417C2">
        <w:rPr>
          <w:rFonts w:ascii="Times New Roman" w:eastAsiaTheme="minorEastAsia" w:hAnsi="Times New Roman" w:cs="Times New Roman"/>
          <w:bCs/>
          <w:color w:val="000000"/>
          <w:sz w:val="20"/>
          <w:szCs w:val="16"/>
          <w:lang w:eastAsia="zh-TW"/>
        </w:rPr>
        <w:t>synaesthetic</w:t>
      </w:r>
      <w:proofErr w:type="spellEnd"/>
      <w:r w:rsidRPr="007417C2">
        <w:rPr>
          <w:rFonts w:ascii="Times New Roman" w:eastAsiaTheme="minorEastAsia" w:hAnsi="Times New Roman" w:cs="Times New Roman"/>
          <w:bCs/>
          <w:color w:val="000000"/>
          <w:sz w:val="20"/>
          <w:szCs w:val="16"/>
          <w:lang w:eastAsia="zh-TW"/>
        </w:rPr>
        <w:t xml:space="preserve"> environment where biblical texts are juxtaposed. Morphing identities from women to prostitutes, from Satan to heretics expose the diabolic nature of the pluralistic singularity. The installation creates situation of a sci-fi laboratory to archive and preserve the cloned version of Eva, much as ruins of technology. These images are gazing at spectators even when they are about to leaving the exhibition. A glance of looking awry produces a reversal gaze that projects from the images. </w:t>
      </w:r>
    </w:p>
    <w:p w:rsidR="009C145C" w:rsidRPr="007417C2" w:rsidRDefault="009C145C" w:rsidP="00DE5F59">
      <w:pPr>
        <w:jc w:val="both"/>
        <w:rPr>
          <w:rFonts w:ascii="Times New Roman" w:eastAsiaTheme="minorEastAsia" w:hAnsi="Times New Roman" w:cs="Times New Roman"/>
          <w:bCs/>
          <w:color w:val="000000"/>
          <w:sz w:val="20"/>
          <w:szCs w:val="16"/>
          <w:lang w:eastAsia="zh-TW"/>
        </w:rPr>
      </w:pPr>
      <w:r w:rsidRPr="007417C2">
        <w:rPr>
          <w:rFonts w:ascii="Times New Roman" w:eastAsiaTheme="minorEastAsia" w:hAnsi="Times New Roman" w:cs="Times New Roman"/>
          <w:bCs/>
          <w:color w:val="000000"/>
          <w:sz w:val="20"/>
          <w:szCs w:val="16"/>
          <w:lang w:eastAsia="zh-TW"/>
        </w:rPr>
        <w:t xml:space="preserve"> </w:t>
      </w:r>
    </w:p>
    <w:p w:rsidR="009C145C" w:rsidRPr="007417C2" w:rsidRDefault="009C145C" w:rsidP="00DE5F59">
      <w:pPr>
        <w:jc w:val="both"/>
        <w:rPr>
          <w:rFonts w:ascii="Times New Roman" w:eastAsiaTheme="minorEastAsia" w:hAnsi="Times New Roman" w:cs="Times New Roman"/>
          <w:bCs/>
          <w:color w:val="000000"/>
          <w:sz w:val="20"/>
          <w:szCs w:val="16"/>
          <w:lang w:eastAsia="zh-TW"/>
        </w:rPr>
      </w:pPr>
      <w:r w:rsidRPr="007417C2">
        <w:rPr>
          <w:rFonts w:ascii="Times New Roman" w:eastAsiaTheme="minorEastAsia" w:hAnsi="Times New Roman" w:cs="Times New Roman"/>
          <w:bCs/>
          <w:color w:val="000000"/>
          <w:sz w:val="20"/>
          <w:szCs w:val="16"/>
          <w:lang w:eastAsia="zh-TW"/>
        </w:rPr>
        <w:t xml:space="preserve">This reversal gaze, as </w:t>
      </w:r>
      <w:proofErr w:type="spellStart"/>
      <w:r w:rsidRPr="007417C2">
        <w:rPr>
          <w:rFonts w:ascii="Times New Roman" w:eastAsiaTheme="minorEastAsia" w:hAnsi="Times New Roman" w:cs="Times New Roman"/>
          <w:bCs/>
          <w:color w:val="000000"/>
          <w:sz w:val="20"/>
          <w:szCs w:val="16"/>
          <w:lang w:eastAsia="zh-TW"/>
        </w:rPr>
        <w:t>Lacanan</w:t>
      </w:r>
      <w:proofErr w:type="spellEnd"/>
      <w:r w:rsidRPr="007417C2">
        <w:rPr>
          <w:rFonts w:ascii="Times New Roman" w:eastAsiaTheme="minorEastAsia" w:hAnsi="Times New Roman" w:cs="Times New Roman"/>
          <w:bCs/>
          <w:color w:val="000000"/>
          <w:sz w:val="20"/>
          <w:szCs w:val="16"/>
          <w:lang w:eastAsia="zh-TW"/>
        </w:rPr>
        <w:t xml:space="preserve"> psychoanalysis asserts, is not something that can be merely accomplished by the act of looking, nor the seduction from the gazed objects, but rather, an inverted situation between the subject of gazing and the object of the gazed. In </w:t>
      </w:r>
      <w:proofErr w:type="spellStart"/>
      <w:r w:rsidRPr="007417C2">
        <w:rPr>
          <w:rFonts w:ascii="Times New Roman" w:eastAsiaTheme="minorEastAsia" w:hAnsi="Times New Roman" w:cs="Times New Roman"/>
          <w:bCs/>
          <w:color w:val="000000"/>
          <w:sz w:val="20"/>
          <w:szCs w:val="16"/>
          <w:lang w:eastAsia="zh-TW"/>
        </w:rPr>
        <w:t>Lacan’s</w:t>
      </w:r>
      <w:proofErr w:type="spellEnd"/>
      <w:r w:rsidRPr="007417C2">
        <w:rPr>
          <w:rFonts w:ascii="Times New Roman" w:eastAsiaTheme="minorEastAsia" w:hAnsi="Times New Roman" w:cs="Times New Roman"/>
          <w:bCs/>
          <w:color w:val="000000"/>
          <w:sz w:val="20"/>
          <w:szCs w:val="16"/>
          <w:lang w:eastAsia="zh-TW"/>
        </w:rPr>
        <w:t xml:space="preserve"> words, a “passive voice” that fixes the subject within the picture that s/he is gazing, that is, an uncanny </w:t>
      </w:r>
      <w:proofErr w:type="spellStart"/>
      <w:r w:rsidRPr="007417C2">
        <w:rPr>
          <w:rFonts w:ascii="Times New Roman" w:eastAsiaTheme="minorEastAsia" w:hAnsi="Times New Roman" w:cs="Times New Roman"/>
          <w:bCs/>
          <w:color w:val="000000"/>
          <w:sz w:val="20"/>
          <w:szCs w:val="16"/>
          <w:lang w:eastAsia="zh-TW"/>
        </w:rPr>
        <w:t>intersubjective</w:t>
      </w:r>
      <w:proofErr w:type="spellEnd"/>
      <w:r w:rsidRPr="007417C2">
        <w:rPr>
          <w:rFonts w:ascii="Times New Roman" w:eastAsiaTheme="minorEastAsia" w:hAnsi="Times New Roman" w:cs="Times New Roman"/>
          <w:bCs/>
          <w:color w:val="000000"/>
          <w:sz w:val="20"/>
          <w:szCs w:val="16"/>
          <w:lang w:eastAsia="zh-TW"/>
        </w:rPr>
        <w:t xml:space="preserve"> relation where the self becomes the other even when there is no actual act of looking involved.  The big Other fixes the self in the picture as an object, as </w:t>
      </w:r>
      <w:proofErr w:type="spellStart"/>
      <w:r w:rsidRPr="007417C2">
        <w:rPr>
          <w:rFonts w:ascii="Times New Roman" w:eastAsiaTheme="minorEastAsia" w:hAnsi="Times New Roman" w:cs="Times New Roman"/>
          <w:bCs/>
          <w:color w:val="000000"/>
          <w:sz w:val="20"/>
          <w:szCs w:val="16"/>
          <w:lang w:eastAsia="zh-TW"/>
        </w:rPr>
        <w:t>Lacan</w:t>
      </w:r>
      <w:proofErr w:type="spellEnd"/>
      <w:r w:rsidRPr="007417C2">
        <w:rPr>
          <w:rFonts w:ascii="Times New Roman" w:eastAsiaTheme="minorEastAsia" w:hAnsi="Times New Roman" w:cs="Times New Roman"/>
          <w:bCs/>
          <w:color w:val="000000"/>
          <w:sz w:val="20"/>
          <w:szCs w:val="16"/>
          <w:lang w:eastAsia="zh-TW"/>
        </w:rPr>
        <w:t xml:space="preserve"> once notes “the Other knows the ego know himself as an object being looked at.”    Within the drive of the gaze, not only exist the active voice and the reflexive voice—I see myself, but also affirmed and accomplished by the passive voice that </w:t>
      </w:r>
      <w:r w:rsidRPr="007417C2">
        <w:rPr>
          <w:rFonts w:ascii="Times New Roman" w:eastAsiaTheme="minorEastAsia" w:hAnsi="Times New Roman" w:cs="Times New Roman"/>
          <w:bCs/>
          <w:i/>
          <w:color w:val="000000"/>
          <w:sz w:val="20"/>
          <w:szCs w:val="16"/>
          <w:lang w:eastAsia="zh-TW"/>
        </w:rPr>
        <w:t>I see myself being seen</w:t>
      </w:r>
      <w:r w:rsidRPr="007417C2">
        <w:rPr>
          <w:rFonts w:ascii="Times New Roman" w:eastAsiaTheme="minorEastAsia" w:hAnsi="Times New Roman" w:cs="Times New Roman"/>
          <w:bCs/>
          <w:color w:val="000000"/>
          <w:sz w:val="20"/>
          <w:szCs w:val="16"/>
          <w:lang w:eastAsia="zh-TW"/>
        </w:rPr>
        <w:t xml:space="preserve">. In other words, from the passive mode of gaze can the position of subject </w:t>
      </w:r>
      <w:proofErr w:type="gramStart"/>
      <w:r w:rsidRPr="007417C2">
        <w:rPr>
          <w:rFonts w:ascii="Times New Roman" w:eastAsiaTheme="minorEastAsia" w:hAnsi="Times New Roman" w:cs="Times New Roman"/>
          <w:bCs/>
          <w:color w:val="000000"/>
          <w:sz w:val="20"/>
          <w:szCs w:val="16"/>
          <w:lang w:eastAsia="zh-TW"/>
        </w:rPr>
        <w:t>act.</w:t>
      </w:r>
      <w:proofErr w:type="gramEnd"/>
      <w:r w:rsidRPr="007417C2">
        <w:rPr>
          <w:rFonts w:ascii="Times New Roman" w:eastAsiaTheme="minorEastAsia" w:hAnsi="Times New Roman" w:cs="Times New Roman"/>
          <w:bCs/>
          <w:color w:val="000000"/>
          <w:sz w:val="20"/>
          <w:szCs w:val="16"/>
          <w:lang w:eastAsia="zh-TW"/>
        </w:rPr>
        <w:t xml:space="preserve"> </w:t>
      </w:r>
      <w:r w:rsidRPr="007417C2">
        <w:rPr>
          <w:rStyle w:val="a5"/>
          <w:rFonts w:ascii="Times New Roman" w:eastAsiaTheme="minorEastAsia" w:hAnsi="Times New Roman" w:cs="Times New Roman"/>
          <w:color w:val="000000"/>
          <w:sz w:val="20"/>
          <w:szCs w:val="16"/>
          <w:lang w:eastAsia="zh-CN"/>
        </w:rPr>
        <w:footnoteReference w:id="1"/>
      </w:r>
      <w:r w:rsidRPr="007417C2">
        <w:rPr>
          <w:rFonts w:ascii="Times New Roman" w:eastAsiaTheme="minorEastAsia" w:hAnsi="Times New Roman" w:cs="Times New Roman"/>
          <w:bCs/>
          <w:color w:val="000000"/>
          <w:sz w:val="20"/>
          <w:szCs w:val="16"/>
          <w:lang w:eastAsia="zh-TW"/>
        </w:rPr>
        <w:t xml:space="preserve">     </w:t>
      </w:r>
    </w:p>
    <w:p w:rsidR="009C145C" w:rsidRPr="007417C2" w:rsidRDefault="009C145C" w:rsidP="00DE5F59">
      <w:pPr>
        <w:jc w:val="both"/>
        <w:rPr>
          <w:rFonts w:ascii="Times New Roman" w:eastAsiaTheme="minorEastAsia" w:hAnsi="Times New Roman" w:cs="Times New Roman"/>
          <w:bCs/>
          <w:color w:val="000000"/>
          <w:sz w:val="20"/>
          <w:szCs w:val="16"/>
          <w:lang w:eastAsia="zh-TW"/>
        </w:rPr>
      </w:pPr>
      <w:r w:rsidRPr="007417C2">
        <w:rPr>
          <w:rFonts w:ascii="Times New Roman" w:eastAsiaTheme="minorEastAsia" w:hAnsi="Times New Roman" w:cs="Times New Roman"/>
          <w:bCs/>
          <w:color w:val="000000"/>
          <w:sz w:val="20"/>
          <w:szCs w:val="16"/>
          <w:lang w:eastAsia="zh-TW"/>
        </w:rPr>
        <w:t xml:space="preserve">             </w:t>
      </w:r>
    </w:p>
    <w:p w:rsidR="009C145C" w:rsidRPr="007417C2" w:rsidRDefault="009C145C" w:rsidP="00DE5F59">
      <w:pPr>
        <w:jc w:val="both"/>
        <w:rPr>
          <w:rFonts w:ascii="Times New Roman" w:eastAsiaTheme="minorEastAsia" w:hAnsi="Times New Roman" w:cs="Times New Roman"/>
          <w:color w:val="000000"/>
          <w:sz w:val="20"/>
          <w:szCs w:val="16"/>
          <w:lang w:eastAsia="zh-TW"/>
        </w:rPr>
      </w:pPr>
      <w:r w:rsidRPr="007417C2">
        <w:rPr>
          <w:rFonts w:ascii="Times New Roman" w:eastAsiaTheme="minorEastAsia" w:hAnsi="Times New Roman" w:cs="Times New Roman"/>
          <w:color w:val="000000"/>
          <w:sz w:val="20"/>
          <w:szCs w:val="16"/>
          <w:lang w:eastAsia="zh-TW"/>
        </w:rPr>
        <w:t xml:space="preserve">“Eva Clone </w:t>
      </w:r>
      <w:proofErr w:type="gramStart"/>
      <w:r w:rsidRPr="007417C2">
        <w:rPr>
          <w:rFonts w:ascii="Times New Roman" w:eastAsiaTheme="minorEastAsia" w:hAnsi="Times New Roman" w:cs="Times New Roman"/>
          <w:color w:val="000000"/>
          <w:sz w:val="20"/>
          <w:szCs w:val="16"/>
          <w:lang w:eastAsia="zh-TW"/>
        </w:rPr>
        <w:t>Series ”</w:t>
      </w:r>
      <w:proofErr w:type="gramEnd"/>
      <w:r w:rsidRPr="007417C2">
        <w:rPr>
          <w:rFonts w:ascii="Times New Roman" w:eastAsiaTheme="minorEastAsia" w:hAnsi="Times New Roman" w:cs="Times New Roman"/>
          <w:color w:val="000000"/>
          <w:sz w:val="20"/>
          <w:szCs w:val="16"/>
          <w:lang w:eastAsia="zh-TW"/>
        </w:rPr>
        <w:t>traps the viewers into a passive mode of looking. These images, being holographic, mimicking the 3D effect</w:t>
      </w:r>
      <w:proofErr w:type="gramStart"/>
      <w:r w:rsidRPr="007417C2">
        <w:rPr>
          <w:rFonts w:ascii="Times New Roman" w:eastAsiaTheme="minorEastAsia" w:hAnsi="Times New Roman" w:cs="Times New Roman"/>
          <w:color w:val="000000"/>
          <w:sz w:val="20"/>
          <w:szCs w:val="16"/>
          <w:lang w:eastAsia="zh-TW"/>
        </w:rPr>
        <w:t>,  are</w:t>
      </w:r>
      <w:proofErr w:type="gramEnd"/>
      <w:r w:rsidRPr="007417C2">
        <w:rPr>
          <w:rFonts w:ascii="Times New Roman" w:eastAsiaTheme="minorEastAsia" w:hAnsi="Times New Roman" w:cs="Times New Roman"/>
          <w:color w:val="000000"/>
          <w:sz w:val="20"/>
          <w:szCs w:val="16"/>
          <w:lang w:eastAsia="zh-TW"/>
        </w:rPr>
        <w:t xml:space="preserve"> simulacrums bearing no original but only modules, that is, a copy without the origin </w:t>
      </w:r>
      <w:r w:rsidRPr="007417C2">
        <w:rPr>
          <w:rFonts w:ascii="Times New Roman" w:eastAsiaTheme="minorEastAsia" w:hAnsi="Times New Roman" w:cs="Times New Roman"/>
          <w:i/>
          <w:color w:val="000000"/>
          <w:sz w:val="20"/>
          <w:szCs w:val="16"/>
          <w:lang w:eastAsia="zh-TW"/>
        </w:rPr>
        <w:t>par excellence</w:t>
      </w:r>
      <w:r w:rsidRPr="007417C2">
        <w:rPr>
          <w:rFonts w:ascii="Times New Roman" w:eastAsiaTheme="minorEastAsia" w:hAnsi="Times New Roman" w:cs="Times New Roman"/>
          <w:color w:val="000000"/>
          <w:sz w:val="20"/>
          <w:szCs w:val="16"/>
          <w:lang w:eastAsia="zh-TW"/>
        </w:rPr>
        <w:t>.   Moreover, because these images are partially imitated</w:t>
      </w:r>
      <w:r w:rsidRPr="007417C2">
        <w:rPr>
          <w:rFonts w:ascii="Times New Roman" w:eastAsiaTheme="minorEastAsia" w:hAnsi="Times New Roman" w:cs="Times New Roman"/>
          <w:color w:val="000000"/>
          <w:sz w:val="20"/>
          <w:szCs w:val="16"/>
          <w:lang w:eastAsia="zh-TW"/>
        </w:rPr>
        <w:t>－</w:t>
      </w:r>
      <w:r w:rsidRPr="007417C2">
        <w:rPr>
          <w:rFonts w:ascii="Times New Roman" w:eastAsiaTheme="minorEastAsia" w:hAnsi="Times New Roman" w:cs="Times New Roman"/>
          <w:color w:val="000000"/>
          <w:sz w:val="20"/>
          <w:szCs w:val="16"/>
          <w:lang w:eastAsia="zh-TW"/>
        </w:rPr>
        <w:t>what is being watched is the image of the clone not the actual one</w:t>
      </w:r>
      <w:proofErr w:type="gramStart"/>
      <w:r w:rsidRPr="007417C2">
        <w:rPr>
          <w:rFonts w:ascii="Times New Roman" w:eastAsiaTheme="minorEastAsia" w:hAnsi="Times New Roman" w:cs="Times New Roman"/>
          <w:color w:val="000000"/>
          <w:sz w:val="20"/>
          <w:szCs w:val="16"/>
          <w:lang w:eastAsia="zh-TW"/>
        </w:rPr>
        <w:t>—</w:t>
      </w:r>
      <w:proofErr w:type="gramEnd"/>
      <w:r w:rsidRPr="007417C2">
        <w:rPr>
          <w:rFonts w:ascii="Times New Roman" w:eastAsiaTheme="minorEastAsia" w:hAnsi="Times New Roman" w:cs="Times New Roman"/>
          <w:color w:val="000000"/>
          <w:sz w:val="20"/>
          <w:szCs w:val="16"/>
          <w:lang w:eastAsia="zh-TW"/>
        </w:rPr>
        <w:t>viewers attend the verisimilitudes produced by the technological effect.  Therefore, what Lin creates in her work is to feign to beget the system of objects orbiting the simulacrum as a relational indication of its myth, ideology, and reality, as “t</w:t>
      </w:r>
      <w:r w:rsidRPr="007417C2">
        <w:rPr>
          <w:rFonts w:ascii="Times New Roman" w:eastAsiaTheme="minorEastAsia" w:hAnsi="Times New Roman" w:cs="Times New Roman"/>
          <w:color w:val="000000"/>
          <w:sz w:val="20"/>
          <w:szCs w:val="16"/>
          <w:lang w:eastAsia="zh-CN"/>
        </w:rPr>
        <w:t xml:space="preserve">he object </w:t>
      </w:r>
      <w:r w:rsidRPr="007417C2">
        <w:rPr>
          <w:rFonts w:ascii="Times New Roman" w:eastAsiaTheme="minorEastAsia" w:hAnsi="Times New Roman" w:cs="Times New Roman"/>
          <w:color w:val="000000"/>
          <w:sz w:val="20"/>
          <w:szCs w:val="16"/>
          <w:lang w:eastAsia="zh-TW"/>
        </w:rPr>
        <w:t xml:space="preserve">of art </w:t>
      </w:r>
      <w:r w:rsidRPr="007417C2">
        <w:rPr>
          <w:rFonts w:ascii="Times New Roman" w:eastAsiaTheme="minorEastAsia" w:hAnsi="Times New Roman" w:cs="Times New Roman"/>
          <w:color w:val="000000"/>
          <w:sz w:val="20"/>
          <w:szCs w:val="16"/>
          <w:lang w:eastAsia="zh-CN"/>
        </w:rPr>
        <w:t>is established in a certain relation to the Thing and is intended to encircle and to render both present and absence.</w:t>
      </w:r>
      <w:r w:rsidRPr="007417C2">
        <w:rPr>
          <w:rFonts w:ascii="Times New Roman" w:eastAsiaTheme="minorEastAsia" w:hAnsi="Times New Roman" w:cs="Times New Roman"/>
          <w:color w:val="000000"/>
          <w:sz w:val="20"/>
          <w:szCs w:val="16"/>
          <w:lang w:eastAsia="zh-TW"/>
        </w:rPr>
        <w:t>”</w:t>
      </w:r>
      <w:r w:rsidRPr="007417C2">
        <w:rPr>
          <w:rStyle w:val="a5"/>
          <w:rFonts w:ascii="Times New Roman" w:eastAsiaTheme="minorEastAsia" w:hAnsi="Times New Roman" w:cs="Times New Roman"/>
          <w:color w:val="000000"/>
          <w:sz w:val="20"/>
          <w:szCs w:val="16"/>
          <w:lang w:eastAsia="zh-TW"/>
        </w:rPr>
        <w:footnoteReference w:id="2"/>
      </w:r>
      <w:r w:rsidRPr="007417C2">
        <w:rPr>
          <w:rFonts w:ascii="Times New Roman" w:eastAsiaTheme="minorEastAsia" w:hAnsi="Times New Roman" w:cs="Times New Roman"/>
          <w:color w:val="000000"/>
          <w:sz w:val="20"/>
          <w:szCs w:val="16"/>
          <w:lang w:eastAsia="zh-TW"/>
        </w:rPr>
        <w:t xml:space="preserve"> We can even go as far as to render the big Other asserted in Lin’s work as Technology </w:t>
      </w:r>
      <w:r w:rsidRPr="007417C2">
        <w:rPr>
          <w:rFonts w:ascii="Times New Roman" w:eastAsiaTheme="minorEastAsia" w:hAnsi="Times New Roman" w:cs="Times New Roman"/>
          <w:i/>
          <w:color w:val="000000"/>
          <w:sz w:val="20"/>
          <w:szCs w:val="16"/>
          <w:lang w:eastAsia="zh-TW"/>
        </w:rPr>
        <w:t>per se</w:t>
      </w:r>
      <w:r w:rsidRPr="007417C2">
        <w:rPr>
          <w:rFonts w:ascii="Times New Roman" w:eastAsiaTheme="minorEastAsia" w:hAnsi="Times New Roman" w:cs="Times New Roman"/>
          <w:color w:val="000000"/>
          <w:sz w:val="20"/>
          <w:szCs w:val="16"/>
          <w:lang w:eastAsia="zh-TW"/>
        </w:rPr>
        <w:t xml:space="preserve"> that makes the Progress possible to present the thing-ness of the human world.  </w:t>
      </w:r>
    </w:p>
    <w:p w:rsidR="009C145C" w:rsidRPr="007417C2" w:rsidRDefault="009C145C" w:rsidP="00DE5F59">
      <w:pPr>
        <w:jc w:val="both"/>
        <w:rPr>
          <w:rFonts w:ascii="Times New Roman" w:eastAsiaTheme="minorEastAsia" w:hAnsi="Times New Roman" w:cs="Times New Roman"/>
          <w:color w:val="000000"/>
          <w:sz w:val="20"/>
          <w:szCs w:val="16"/>
          <w:lang w:eastAsia="zh-TW"/>
        </w:rPr>
      </w:pPr>
    </w:p>
    <w:p w:rsidR="009C145C" w:rsidRPr="007417C2" w:rsidRDefault="009C145C" w:rsidP="00DE5F59">
      <w:pPr>
        <w:jc w:val="both"/>
        <w:rPr>
          <w:rFonts w:ascii="Times New Roman" w:eastAsiaTheme="minorEastAsia" w:hAnsi="Times New Roman" w:cs="Times New Roman"/>
          <w:color w:val="000000"/>
          <w:sz w:val="20"/>
          <w:szCs w:val="16"/>
          <w:lang w:eastAsia="zh-TW"/>
        </w:rPr>
      </w:pPr>
      <w:r w:rsidRPr="007417C2">
        <w:rPr>
          <w:rFonts w:ascii="Times New Roman" w:eastAsiaTheme="minorEastAsia" w:hAnsi="Times New Roman" w:cs="Times New Roman"/>
          <w:color w:val="000000"/>
          <w:sz w:val="20"/>
          <w:szCs w:val="16"/>
          <w:lang w:eastAsia="zh-TW"/>
        </w:rPr>
        <w:t xml:space="preserve">That is the precise reason that the relation to the thing-ness world cannot be the interactive one, but rather as </w:t>
      </w:r>
      <w:proofErr w:type="spellStart"/>
      <w:r w:rsidRPr="007417C2">
        <w:rPr>
          <w:rFonts w:ascii="Times New Roman" w:eastAsiaTheme="minorEastAsia" w:hAnsi="Times New Roman" w:cs="Times New Roman"/>
          <w:color w:val="000000"/>
          <w:sz w:val="20"/>
          <w:szCs w:val="16"/>
          <w:lang w:eastAsia="zh-TW"/>
        </w:rPr>
        <w:t>Zizek</w:t>
      </w:r>
      <w:proofErr w:type="spellEnd"/>
      <w:r w:rsidRPr="007417C2">
        <w:rPr>
          <w:rFonts w:ascii="Times New Roman" w:eastAsiaTheme="minorEastAsia" w:hAnsi="Times New Roman" w:cs="Times New Roman"/>
          <w:color w:val="000000"/>
          <w:sz w:val="20"/>
          <w:szCs w:val="16"/>
          <w:lang w:eastAsia="zh-TW"/>
        </w:rPr>
        <w:t xml:space="preserve"> and </w:t>
      </w:r>
      <w:r w:rsidRPr="007417C2">
        <w:rPr>
          <w:rFonts w:ascii="Times New Roman" w:eastAsiaTheme="minorEastAsia" w:hAnsi="Times New Roman" w:cs="Times New Roman"/>
          <w:color w:val="000000"/>
          <w:sz w:val="20"/>
          <w:szCs w:val="16"/>
          <w:lang w:eastAsia="zh-CN"/>
        </w:rPr>
        <w:t xml:space="preserve">Robert </w:t>
      </w:r>
      <w:proofErr w:type="spellStart"/>
      <w:r w:rsidRPr="007417C2">
        <w:rPr>
          <w:rFonts w:ascii="Times New Roman" w:eastAsiaTheme="minorEastAsia" w:hAnsi="Times New Roman" w:cs="Times New Roman"/>
          <w:color w:val="000000"/>
          <w:sz w:val="20"/>
          <w:szCs w:val="16"/>
          <w:lang w:eastAsia="zh-CN"/>
        </w:rPr>
        <w:t>Pfaller</w:t>
      </w:r>
      <w:proofErr w:type="spellEnd"/>
      <w:r w:rsidRPr="007417C2">
        <w:rPr>
          <w:rFonts w:ascii="Times New Roman" w:eastAsiaTheme="minorEastAsia" w:hAnsi="Times New Roman" w:cs="Times New Roman"/>
          <w:color w:val="000000"/>
          <w:sz w:val="20"/>
          <w:szCs w:val="16"/>
          <w:lang w:eastAsia="zh-TW"/>
        </w:rPr>
        <w:t xml:space="preserve"> have said, be </w:t>
      </w:r>
      <w:proofErr w:type="spellStart"/>
      <w:r w:rsidRPr="007417C2">
        <w:rPr>
          <w:rFonts w:ascii="Times New Roman" w:eastAsiaTheme="minorEastAsia" w:hAnsi="Times New Roman" w:cs="Times New Roman"/>
          <w:color w:val="000000"/>
          <w:sz w:val="20"/>
          <w:szCs w:val="16"/>
          <w:lang w:eastAsia="zh-TW"/>
        </w:rPr>
        <w:t>interpassive</w:t>
      </w:r>
      <w:proofErr w:type="spellEnd"/>
      <w:r w:rsidRPr="007417C2">
        <w:rPr>
          <w:rFonts w:ascii="Times New Roman" w:eastAsiaTheme="minorEastAsia" w:hAnsi="Times New Roman" w:cs="Times New Roman"/>
          <w:color w:val="000000"/>
          <w:sz w:val="20"/>
          <w:szCs w:val="16"/>
          <w:lang w:eastAsia="zh-TW"/>
        </w:rPr>
        <w:t xml:space="preserve"> one.</w:t>
      </w:r>
      <w:r w:rsidRPr="007417C2">
        <w:rPr>
          <w:rStyle w:val="a5"/>
          <w:rFonts w:ascii="Times New Roman" w:eastAsiaTheme="minorEastAsia" w:hAnsi="Times New Roman" w:cs="Times New Roman"/>
          <w:color w:val="000000"/>
          <w:sz w:val="20"/>
          <w:szCs w:val="16"/>
          <w:lang w:eastAsia="zh-TW"/>
        </w:rPr>
        <w:footnoteReference w:id="3"/>
      </w:r>
      <w:r w:rsidRPr="007417C2">
        <w:rPr>
          <w:rFonts w:ascii="Times New Roman" w:eastAsiaTheme="minorEastAsia" w:hAnsi="Times New Roman" w:cs="Times New Roman"/>
          <w:color w:val="000000"/>
          <w:sz w:val="20"/>
          <w:szCs w:val="16"/>
          <w:lang w:eastAsia="zh-TW"/>
        </w:rPr>
        <w:t xml:space="preserve"> It is not the situation of waiting for participants to accomplish the art work, but rather the work has already finished the act, no more participation needed, and the loop of meaning is finished. That is the paradoxical expression why “inter” and “passive” can co-exist. In </w:t>
      </w:r>
      <w:proofErr w:type="spellStart"/>
      <w:r w:rsidRPr="007417C2">
        <w:rPr>
          <w:rFonts w:ascii="Times New Roman" w:eastAsiaTheme="minorEastAsia" w:hAnsi="Times New Roman" w:cs="Times New Roman"/>
          <w:color w:val="000000"/>
          <w:sz w:val="20"/>
          <w:szCs w:val="16"/>
          <w:lang w:eastAsia="zh-TW"/>
        </w:rPr>
        <w:t>Lacanian</w:t>
      </w:r>
      <w:proofErr w:type="spellEnd"/>
      <w:r w:rsidRPr="007417C2">
        <w:rPr>
          <w:rFonts w:ascii="Times New Roman" w:eastAsiaTheme="minorEastAsia" w:hAnsi="Times New Roman" w:cs="Times New Roman"/>
          <w:color w:val="000000"/>
          <w:sz w:val="20"/>
          <w:szCs w:val="16"/>
          <w:lang w:eastAsia="zh-TW"/>
        </w:rPr>
        <w:t xml:space="preserve"> psychoanalytical term, the lack that opens to the gaze, which traps the viewers to remind the subject of the </w:t>
      </w:r>
      <w:r w:rsidR="00D00150" w:rsidRPr="007417C2">
        <w:rPr>
          <w:rFonts w:ascii="Times New Roman" w:eastAsiaTheme="minorEastAsia" w:hAnsi="Times New Roman" w:cs="Times New Roman"/>
          <w:color w:val="000000"/>
          <w:sz w:val="20"/>
          <w:szCs w:val="16"/>
          <w:lang w:eastAsia="zh-TW"/>
        </w:rPr>
        <w:t>human not</w:t>
      </w:r>
      <w:r w:rsidRPr="007417C2">
        <w:rPr>
          <w:rFonts w:ascii="Times New Roman" w:eastAsiaTheme="minorEastAsia" w:hAnsi="Times New Roman" w:cs="Times New Roman"/>
          <w:color w:val="000000"/>
          <w:sz w:val="20"/>
          <w:szCs w:val="16"/>
          <w:lang w:eastAsia="zh-TW"/>
        </w:rPr>
        <w:t xml:space="preserve"> from within but without, i.e.</w:t>
      </w:r>
      <w:proofErr w:type="gramStart"/>
      <w:r w:rsidRPr="007417C2">
        <w:rPr>
          <w:rFonts w:ascii="Times New Roman" w:eastAsiaTheme="minorEastAsia" w:hAnsi="Times New Roman" w:cs="Times New Roman"/>
          <w:color w:val="000000"/>
          <w:sz w:val="20"/>
          <w:szCs w:val="16"/>
          <w:lang w:eastAsia="zh-TW"/>
        </w:rPr>
        <w:t>,  the</w:t>
      </w:r>
      <w:proofErr w:type="gramEnd"/>
      <w:r w:rsidRPr="007417C2">
        <w:rPr>
          <w:rFonts w:ascii="Times New Roman" w:eastAsiaTheme="minorEastAsia" w:hAnsi="Times New Roman" w:cs="Times New Roman"/>
          <w:color w:val="000000"/>
          <w:sz w:val="20"/>
          <w:szCs w:val="16"/>
          <w:lang w:eastAsia="zh-TW"/>
        </w:rPr>
        <w:t xml:space="preserve"> system of things, Technology, as the very lack of the human. Lin’s work has marked the site of technology the </w:t>
      </w:r>
      <w:r w:rsidRPr="007417C2">
        <w:rPr>
          <w:rFonts w:ascii="Times New Roman" w:eastAsiaTheme="minorEastAsia" w:hAnsi="Times New Roman" w:cs="Times New Roman"/>
          <w:color w:val="000000"/>
          <w:sz w:val="20"/>
          <w:szCs w:val="16"/>
          <w:lang w:eastAsia="zh-TW"/>
        </w:rPr>
        <w:lastRenderedPageBreak/>
        <w:t xml:space="preserve">other place--the ruin.  </w:t>
      </w:r>
      <w:r w:rsidRPr="007417C2">
        <w:rPr>
          <w:rFonts w:ascii="Times New Roman" w:eastAsiaTheme="minorEastAsia" w:hAnsi="Times New Roman" w:cs="Times New Roman"/>
          <w:sz w:val="20"/>
          <w:szCs w:val="16"/>
          <w:lang w:eastAsia="zh-TW"/>
        </w:rPr>
        <w:t>At the same time, it shows the chain of signifiers of the incomplete, such as woman, Satan</w:t>
      </w:r>
      <w:r w:rsidR="00D00150" w:rsidRPr="007417C2">
        <w:rPr>
          <w:rFonts w:ascii="Times New Roman" w:eastAsiaTheme="minorEastAsia" w:hAnsi="Times New Roman" w:cs="Times New Roman"/>
          <w:sz w:val="20"/>
          <w:szCs w:val="16"/>
          <w:lang w:eastAsia="zh-TW"/>
        </w:rPr>
        <w:t>, prostitute</w:t>
      </w:r>
      <w:r w:rsidRPr="007417C2">
        <w:rPr>
          <w:rFonts w:ascii="Times New Roman" w:eastAsiaTheme="minorEastAsia" w:hAnsi="Times New Roman" w:cs="Times New Roman"/>
          <w:sz w:val="20"/>
          <w:szCs w:val="16"/>
          <w:lang w:eastAsia="zh-TW"/>
        </w:rPr>
        <w:t>, clone. Lin creates a situation to traverse the fantasy of technology with the art of media—how can we clone the Lack?  The answer lies in only when a partial simulacrum completes itself as the passive situation of “I saw myself seeing Technology</w:t>
      </w:r>
      <w:proofErr w:type="gramStart"/>
      <w:r w:rsidRPr="007417C2">
        <w:rPr>
          <w:rFonts w:ascii="Times New Roman" w:eastAsiaTheme="minorEastAsia" w:hAnsi="Times New Roman" w:cs="Times New Roman"/>
          <w:sz w:val="20"/>
          <w:szCs w:val="16"/>
          <w:lang w:eastAsia="zh-TW"/>
        </w:rPr>
        <w:t>, ”</w:t>
      </w:r>
      <w:proofErr w:type="gramEnd"/>
      <w:r w:rsidRPr="007417C2">
        <w:rPr>
          <w:rFonts w:ascii="Times New Roman" w:eastAsiaTheme="minorEastAsia" w:hAnsi="Times New Roman" w:cs="Times New Roman"/>
          <w:sz w:val="20"/>
          <w:szCs w:val="16"/>
          <w:lang w:eastAsia="zh-TW"/>
        </w:rPr>
        <w:t xml:space="preserve"> for a revelation from the clones, the absolute world of thing-ness that gazes back the human.           </w:t>
      </w:r>
    </w:p>
    <w:p w:rsidR="009C145C" w:rsidRPr="009C145C" w:rsidRDefault="009C145C" w:rsidP="00DE5F59">
      <w:pPr>
        <w:jc w:val="both"/>
        <w:rPr>
          <w:rFonts w:ascii="Times New Roman" w:eastAsiaTheme="minorEastAsia" w:hAnsi="Times New Roman" w:cs="Times New Roman"/>
          <w:sz w:val="16"/>
          <w:szCs w:val="16"/>
          <w:lang w:eastAsia="zh-TW"/>
        </w:rPr>
      </w:pPr>
    </w:p>
    <w:p w:rsidR="009C145C" w:rsidRP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9C145C" w:rsidRDefault="009C145C"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417C2" w:rsidRDefault="007417C2" w:rsidP="00DE5F59">
      <w:pPr>
        <w:jc w:val="both"/>
        <w:rPr>
          <w:rFonts w:ascii="Times New Roman" w:eastAsiaTheme="minorEastAsia" w:hAnsi="Times New Roman" w:cs="Times New Roman"/>
          <w:sz w:val="16"/>
          <w:szCs w:val="16"/>
          <w:lang w:eastAsia="zh-TW"/>
        </w:rPr>
      </w:pPr>
    </w:p>
    <w:p w:rsidR="007C28BC" w:rsidRPr="009C145C" w:rsidRDefault="007C28BC" w:rsidP="00DE5F59">
      <w:pPr>
        <w:jc w:val="both"/>
        <w:rPr>
          <w:rFonts w:ascii="Times New Roman" w:eastAsiaTheme="minorEastAsia" w:hAnsi="Times New Roman" w:cs="Times New Roman"/>
          <w:sz w:val="16"/>
          <w:szCs w:val="16"/>
          <w:lang w:eastAsia="zh-TW"/>
        </w:rPr>
      </w:pPr>
    </w:p>
    <w:sectPr w:rsidR="007C28BC" w:rsidRPr="009C145C" w:rsidSect="00F2130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6F" w:rsidRDefault="00015C6F" w:rsidP="000902D4">
      <w:r>
        <w:separator/>
      </w:r>
    </w:p>
  </w:endnote>
  <w:endnote w:type="continuationSeparator" w:id="0">
    <w:p w:rsidR="00015C6F" w:rsidRDefault="00015C6F" w:rsidP="0009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6F" w:rsidRDefault="00015C6F" w:rsidP="000902D4">
      <w:r>
        <w:separator/>
      </w:r>
    </w:p>
  </w:footnote>
  <w:footnote w:type="continuationSeparator" w:id="0">
    <w:p w:rsidR="00015C6F" w:rsidRDefault="00015C6F" w:rsidP="000902D4">
      <w:r>
        <w:continuationSeparator/>
      </w:r>
    </w:p>
  </w:footnote>
  <w:footnote w:id="1">
    <w:p w:rsidR="009C145C" w:rsidRPr="00484BF3" w:rsidRDefault="009C145C" w:rsidP="009C145C">
      <w:pPr>
        <w:pStyle w:val="a3"/>
        <w:spacing w:before="2" w:after="2"/>
        <w:rPr>
          <w:sz w:val="16"/>
          <w:szCs w:val="16"/>
        </w:rPr>
      </w:pPr>
      <w:r w:rsidRPr="00484BF3">
        <w:rPr>
          <w:rFonts w:eastAsia="SimSun"/>
          <w:color w:val="000000"/>
          <w:sz w:val="16"/>
          <w:szCs w:val="16"/>
          <w:lang w:eastAsia="zh-CN"/>
        </w:rPr>
        <w:t xml:space="preserve">1, Jacques </w:t>
      </w:r>
      <w:proofErr w:type="spellStart"/>
      <w:r w:rsidRPr="00484BF3">
        <w:rPr>
          <w:rFonts w:eastAsia="SimSun"/>
          <w:color w:val="000000"/>
          <w:sz w:val="16"/>
          <w:szCs w:val="16"/>
          <w:lang w:eastAsia="zh-CN"/>
        </w:rPr>
        <w:t>Lacan</w:t>
      </w:r>
      <w:proofErr w:type="spellEnd"/>
      <w:r w:rsidRPr="00484BF3">
        <w:rPr>
          <w:rFonts w:eastAsia="SimSun"/>
          <w:color w:val="000000"/>
          <w:sz w:val="16"/>
          <w:szCs w:val="16"/>
          <w:lang w:eastAsia="zh-CN"/>
        </w:rPr>
        <w:t xml:space="preserve">, The Seminar of Jacques </w:t>
      </w:r>
      <w:proofErr w:type="spellStart"/>
      <w:r w:rsidRPr="00484BF3">
        <w:rPr>
          <w:rFonts w:eastAsia="SimSun"/>
          <w:color w:val="000000"/>
          <w:sz w:val="16"/>
          <w:szCs w:val="16"/>
          <w:lang w:eastAsia="zh-CN"/>
        </w:rPr>
        <w:t>Lacan</w:t>
      </w:r>
      <w:proofErr w:type="spellEnd"/>
      <w:r w:rsidRPr="00484BF3">
        <w:rPr>
          <w:rFonts w:eastAsia="SimSun"/>
          <w:color w:val="000000"/>
          <w:sz w:val="16"/>
          <w:szCs w:val="16"/>
          <w:lang w:eastAsia="zh-CN"/>
        </w:rPr>
        <w:t>, Book I. edit Jacques-</w:t>
      </w:r>
      <w:proofErr w:type="spellStart"/>
      <w:r w:rsidRPr="00484BF3">
        <w:rPr>
          <w:rFonts w:eastAsia="SimSun"/>
          <w:color w:val="000000"/>
          <w:sz w:val="16"/>
          <w:szCs w:val="16"/>
          <w:lang w:eastAsia="zh-CN"/>
        </w:rPr>
        <w:t>Allain</w:t>
      </w:r>
      <w:proofErr w:type="spellEnd"/>
      <w:r w:rsidRPr="00484BF3">
        <w:rPr>
          <w:rFonts w:eastAsia="SimSun"/>
          <w:color w:val="000000"/>
          <w:sz w:val="16"/>
          <w:szCs w:val="16"/>
          <w:lang w:eastAsia="zh-CN"/>
        </w:rPr>
        <w:t xml:space="preserve"> Miller</w:t>
      </w:r>
      <w:proofErr w:type="gramStart"/>
      <w:r w:rsidRPr="00484BF3">
        <w:rPr>
          <w:rFonts w:eastAsia="SimSun"/>
          <w:color w:val="000000"/>
          <w:sz w:val="16"/>
          <w:szCs w:val="16"/>
          <w:lang w:eastAsia="zh-CN"/>
        </w:rPr>
        <w:t>,  trans</w:t>
      </w:r>
      <w:proofErr w:type="gramEnd"/>
      <w:r w:rsidRPr="00484BF3">
        <w:rPr>
          <w:rFonts w:eastAsia="SimSun"/>
          <w:color w:val="000000"/>
          <w:sz w:val="16"/>
          <w:szCs w:val="16"/>
          <w:lang w:eastAsia="zh-CN"/>
        </w:rPr>
        <w:t xml:space="preserve"> John Forester (New York: Norton Co. , 1988 ),</w:t>
      </w:r>
      <w:r w:rsidRPr="00484BF3">
        <w:rPr>
          <w:sz w:val="16"/>
          <w:szCs w:val="16"/>
        </w:rPr>
        <w:t xml:space="preserve"> 215.</w:t>
      </w:r>
    </w:p>
  </w:footnote>
  <w:footnote w:id="2">
    <w:p w:rsidR="009C145C" w:rsidRPr="00484BF3" w:rsidRDefault="009C145C" w:rsidP="009C145C">
      <w:pPr>
        <w:pStyle w:val="a3"/>
        <w:spacing w:before="2" w:after="2"/>
        <w:rPr>
          <w:sz w:val="16"/>
          <w:szCs w:val="16"/>
        </w:rPr>
      </w:pPr>
      <w:r w:rsidRPr="00484BF3">
        <w:rPr>
          <w:rStyle w:val="a5"/>
          <w:sz w:val="16"/>
          <w:szCs w:val="16"/>
        </w:rPr>
        <w:footnoteRef/>
      </w:r>
      <w:r w:rsidRPr="00484BF3">
        <w:rPr>
          <w:sz w:val="16"/>
          <w:szCs w:val="16"/>
        </w:rPr>
        <w:t xml:space="preserve"> </w:t>
      </w:r>
      <w:r w:rsidRPr="00484BF3">
        <w:rPr>
          <w:rFonts w:eastAsia="新細明體"/>
          <w:color w:val="000000"/>
          <w:sz w:val="16"/>
          <w:szCs w:val="16"/>
        </w:rPr>
        <w:t xml:space="preserve">See Jacques </w:t>
      </w:r>
      <w:proofErr w:type="spellStart"/>
      <w:r w:rsidRPr="00484BF3">
        <w:rPr>
          <w:rFonts w:eastAsia="新細明體"/>
          <w:color w:val="000000"/>
          <w:sz w:val="16"/>
          <w:szCs w:val="16"/>
        </w:rPr>
        <w:t>Lacan</w:t>
      </w:r>
      <w:proofErr w:type="spellEnd"/>
      <w:r w:rsidRPr="00484BF3">
        <w:rPr>
          <w:rFonts w:eastAsia="新細明體"/>
          <w:color w:val="000000"/>
          <w:sz w:val="16"/>
          <w:szCs w:val="16"/>
        </w:rPr>
        <w:t xml:space="preserve">, </w:t>
      </w:r>
      <w:r w:rsidRPr="00484BF3">
        <w:rPr>
          <w:rFonts w:eastAsia="SimSun"/>
          <w:color w:val="000000"/>
          <w:sz w:val="16"/>
          <w:szCs w:val="16"/>
          <w:lang w:eastAsia="zh-CN"/>
        </w:rPr>
        <w:t xml:space="preserve">The seminar of Jacques </w:t>
      </w:r>
      <w:proofErr w:type="spellStart"/>
      <w:r w:rsidRPr="00484BF3">
        <w:rPr>
          <w:rFonts w:eastAsia="SimSun"/>
          <w:color w:val="000000"/>
          <w:sz w:val="16"/>
          <w:szCs w:val="16"/>
          <w:lang w:eastAsia="zh-CN"/>
        </w:rPr>
        <w:t>Lacan</w:t>
      </w:r>
      <w:proofErr w:type="spellEnd"/>
      <w:r w:rsidRPr="00484BF3">
        <w:rPr>
          <w:rFonts w:eastAsia="SimSun"/>
          <w:color w:val="000000"/>
          <w:sz w:val="16"/>
          <w:szCs w:val="16"/>
          <w:lang w:eastAsia="zh-CN"/>
        </w:rPr>
        <w:t>, Book VII. edit Jacques-</w:t>
      </w:r>
      <w:proofErr w:type="spellStart"/>
      <w:r w:rsidRPr="00484BF3">
        <w:rPr>
          <w:rFonts w:eastAsia="SimSun"/>
          <w:color w:val="000000"/>
          <w:sz w:val="16"/>
          <w:szCs w:val="16"/>
          <w:lang w:eastAsia="zh-CN"/>
        </w:rPr>
        <w:t>Allain</w:t>
      </w:r>
      <w:proofErr w:type="spellEnd"/>
      <w:r w:rsidRPr="00484BF3">
        <w:rPr>
          <w:rFonts w:eastAsia="SimSun"/>
          <w:color w:val="000000"/>
          <w:sz w:val="16"/>
          <w:szCs w:val="16"/>
          <w:lang w:eastAsia="zh-CN"/>
        </w:rPr>
        <w:t xml:space="preserve"> Miller,  trans </w:t>
      </w:r>
      <w:proofErr w:type="spellStart"/>
      <w:r w:rsidRPr="00484BF3">
        <w:rPr>
          <w:rFonts w:eastAsia="SimSun"/>
          <w:color w:val="000000"/>
          <w:sz w:val="16"/>
          <w:szCs w:val="16"/>
          <w:lang w:eastAsia="zh-CN"/>
        </w:rPr>
        <w:t>Dannis</w:t>
      </w:r>
      <w:proofErr w:type="spellEnd"/>
      <w:r w:rsidRPr="00484BF3">
        <w:rPr>
          <w:rFonts w:eastAsia="SimSun"/>
          <w:color w:val="000000"/>
          <w:sz w:val="16"/>
          <w:szCs w:val="16"/>
          <w:lang w:eastAsia="zh-CN"/>
        </w:rPr>
        <w:t xml:space="preserve"> Porter (New York: </w:t>
      </w:r>
      <w:proofErr w:type="spellStart"/>
      <w:r w:rsidRPr="00484BF3">
        <w:rPr>
          <w:rFonts w:eastAsia="SimSun"/>
          <w:color w:val="000000"/>
          <w:sz w:val="16"/>
          <w:szCs w:val="16"/>
          <w:lang w:eastAsia="zh-CN"/>
        </w:rPr>
        <w:t>Routledge</w:t>
      </w:r>
      <w:proofErr w:type="spellEnd"/>
      <w:r w:rsidRPr="00484BF3">
        <w:rPr>
          <w:rFonts w:eastAsia="SimSun"/>
          <w:color w:val="000000"/>
          <w:sz w:val="16"/>
          <w:szCs w:val="16"/>
          <w:lang w:eastAsia="zh-CN"/>
        </w:rPr>
        <w:t xml:space="preserve"> P, 1988 )141</w:t>
      </w:r>
    </w:p>
    <w:p w:rsidR="009C145C" w:rsidRPr="00484BF3" w:rsidRDefault="009C145C" w:rsidP="009C145C">
      <w:pPr>
        <w:pStyle w:val="a3"/>
        <w:spacing w:before="2" w:after="2"/>
        <w:rPr>
          <w:sz w:val="16"/>
          <w:szCs w:val="16"/>
        </w:rPr>
      </w:pPr>
    </w:p>
  </w:footnote>
  <w:footnote w:id="3">
    <w:p w:rsidR="009C145C" w:rsidRPr="00484BF3" w:rsidRDefault="009C145C" w:rsidP="009C145C">
      <w:pPr>
        <w:rPr>
          <w:rFonts w:ascii="Times New Roman" w:hAnsi="Times New Roman" w:cs="Times New Roman"/>
          <w:sz w:val="16"/>
          <w:szCs w:val="16"/>
        </w:rPr>
      </w:pPr>
      <w:r w:rsidRPr="00484BF3">
        <w:rPr>
          <w:rStyle w:val="a5"/>
          <w:rFonts w:ascii="Times New Roman" w:hAnsi="Times New Roman" w:cs="Times New Roman"/>
          <w:sz w:val="16"/>
          <w:szCs w:val="16"/>
        </w:rPr>
        <w:footnoteRef/>
      </w:r>
      <w:r w:rsidRPr="00484BF3">
        <w:rPr>
          <w:rFonts w:ascii="Times New Roman" w:hAnsi="Times New Roman" w:cs="Times New Roman"/>
          <w:sz w:val="16"/>
          <w:szCs w:val="16"/>
        </w:rPr>
        <w:t xml:space="preserve"> Robert </w:t>
      </w:r>
      <w:proofErr w:type="spellStart"/>
      <w:r w:rsidRPr="00484BF3">
        <w:rPr>
          <w:rFonts w:ascii="Times New Roman" w:hAnsi="Times New Roman" w:cs="Times New Roman"/>
          <w:sz w:val="16"/>
          <w:szCs w:val="16"/>
        </w:rPr>
        <w:t>Pfaller</w:t>
      </w:r>
      <w:proofErr w:type="spellEnd"/>
      <w:r w:rsidRPr="00484BF3">
        <w:rPr>
          <w:rFonts w:ascii="Times New Roman" w:hAnsi="Times New Roman" w:cs="Times New Roman"/>
          <w:sz w:val="16"/>
          <w:szCs w:val="16"/>
        </w:rPr>
        <w:t xml:space="preserve">, Backup of Little Gestures of Disappearance: </w:t>
      </w:r>
      <w:proofErr w:type="spellStart"/>
      <w:r w:rsidRPr="00484BF3">
        <w:rPr>
          <w:rFonts w:ascii="Times New Roman" w:hAnsi="Times New Roman" w:cs="Times New Roman"/>
          <w:sz w:val="16"/>
          <w:szCs w:val="16"/>
        </w:rPr>
        <w:t>Interpassivity</w:t>
      </w:r>
      <w:proofErr w:type="spellEnd"/>
      <w:r w:rsidRPr="00484BF3">
        <w:rPr>
          <w:rFonts w:ascii="Times New Roman" w:hAnsi="Times New Roman" w:cs="Times New Roman"/>
          <w:sz w:val="16"/>
          <w:szCs w:val="16"/>
        </w:rPr>
        <w:t xml:space="preserve"> and the Theory of Ritual. </w:t>
      </w:r>
      <w:hyperlink r:id="rId1" w:history="1">
        <w:r w:rsidRPr="00484BF3">
          <w:rPr>
            <w:rStyle w:val="a6"/>
            <w:sz w:val="16"/>
            <w:szCs w:val="16"/>
          </w:rPr>
          <w:t>http://www.csudh.edu/dearhabermas/interpassbk01.htm</w:t>
        </w:r>
      </w:hyperlink>
      <w:r w:rsidRPr="00484BF3">
        <w:rPr>
          <w:rFonts w:ascii="Times New Roman" w:hAnsi="Times New Roman" w:cs="Times New Roman"/>
          <w:sz w:val="16"/>
          <w:szCs w:val="16"/>
        </w:rPr>
        <w:t xml:space="preserve">, June, 30, 2011 </w:t>
      </w:r>
    </w:p>
    <w:p w:rsidR="009C145C" w:rsidRDefault="009C145C" w:rsidP="009C145C">
      <w:pPr>
        <w:pStyle w:val="a3"/>
        <w:spacing w:before="2" w:after="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C86"/>
    <w:multiLevelType w:val="hybridMultilevel"/>
    <w:tmpl w:val="EA125832"/>
    <w:lvl w:ilvl="0" w:tplc="9C608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A61973"/>
    <w:rsid w:val="000100BC"/>
    <w:rsid w:val="00013D90"/>
    <w:rsid w:val="00015C6F"/>
    <w:rsid w:val="000203FA"/>
    <w:rsid w:val="000902D4"/>
    <w:rsid w:val="000A48EC"/>
    <w:rsid w:val="000B6081"/>
    <w:rsid w:val="000C0117"/>
    <w:rsid w:val="000E2F70"/>
    <w:rsid w:val="0016724D"/>
    <w:rsid w:val="001933DB"/>
    <w:rsid w:val="001C65D2"/>
    <w:rsid w:val="00227913"/>
    <w:rsid w:val="0024026E"/>
    <w:rsid w:val="0024505B"/>
    <w:rsid w:val="00250765"/>
    <w:rsid w:val="0025398D"/>
    <w:rsid w:val="0029151A"/>
    <w:rsid w:val="002C79E3"/>
    <w:rsid w:val="002E65B3"/>
    <w:rsid w:val="00316763"/>
    <w:rsid w:val="00322950"/>
    <w:rsid w:val="003316E8"/>
    <w:rsid w:val="00341A8E"/>
    <w:rsid w:val="00380834"/>
    <w:rsid w:val="003873F7"/>
    <w:rsid w:val="00391B4E"/>
    <w:rsid w:val="003C6F66"/>
    <w:rsid w:val="003E5DA3"/>
    <w:rsid w:val="003E61F0"/>
    <w:rsid w:val="004022A1"/>
    <w:rsid w:val="00402C1E"/>
    <w:rsid w:val="00402DB5"/>
    <w:rsid w:val="00445482"/>
    <w:rsid w:val="00450F38"/>
    <w:rsid w:val="0048457E"/>
    <w:rsid w:val="00493809"/>
    <w:rsid w:val="004A2DB9"/>
    <w:rsid w:val="004B6B11"/>
    <w:rsid w:val="00510E1C"/>
    <w:rsid w:val="00515B6A"/>
    <w:rsid w:val="00545A02"/>
    <w:rsid w:val="00550B4E"/>
    <w:rsid w:val="00565BEF"/>
    <w:rsid w:val="00587C1C"/>
    <w:rsid w:val="00616856"/>
    <w:rsid w:val="0064001F"/>
    <w:rsid w:val="00680007"/>
    <w:rsid w:val="00683A3A"/>
    <w:rsid w:val="00684908"/>
    <w:rsid w:val="00687639"/>
    <w:rsid w:val="00691B37"/>
    <w:rsid w:val="006B74D4"/>
    <w:rsid w:val="006C6DFD"/>
    <w:rsid w:val="006D6F4B"/>
    <w:rsid w:val="006F3DA0"/>
    <w:rsid w:val="007026F0"/>
    <w:rsid w:val="00707968"/>
    <w:rsid w:val="007079B2"/>
    <w:rsid w:val="00712DCC"/>
    <w:rsid w:val="007417C2"/>
    <w:rsid w:val="007507E3"/>
    <w:rsid w:val="00776D3A"/>
    <w:rsid w:val="00793307"/>
    <w:rsid w:val="00797180"/>
    <w:rsid w:val="007B1A28"/>
    <w:rsid w:val="007B20FC"/>
    <w:rsid w:val="007C28BC"/>
    <w:rsid w:val="007D1D7B"/>
    <w:rsid w:val="00804382"/>
    <w:rsid w:val="0080763D"/>
    <w:rsid w:val="00820B00"/>
    <w:rsid w:val="00844677"/>
    <w:rsid w:val="008460E0"/>
    <w:rsid w:val="008746BB"/>
    <w:rsid w:val="008D354C"/>
    <w:rsid w:val="008E6A1E"/>
    <w:rsid w:val="008F18DE"/>
    <w:rsid w:val="009006DB"/>
    <w:rsid w:val="00902530"/>
    <w:rsid w:val="009A2900"/>
    <w:rsid w:val="009C145C"/>
    <w:rsid w:val="009E4A10"/>
    <w:rsid w:val="00A13358"/>
    <w:rsid w:val="00A61973"/>
    <w:rsid w:val="00A96815"/>
    <w:rsid w:val="00AA5E90"/>
    <w:rsid w:val="00AC4392"/>
    <w:rsid w:val="00AF6468"/>
    <w:rsid w:val="00B01D73"/>
    <w:rsid w:val="00B17198"/>
    <w:rsid w:val="00B17F11"/>
    <w:rsid w:val="00B30817"/>
    <w:rsid w:val="00B54078"/>
    <w:rsid w:val="00BB127A"/>
    <w:rsid w:val="00BC5F98"/>
    <w:rsid w:val="00BD2380"/>
    <w:rsid w:val="00C0456A"/>
    <w:rsid w:val="00C30A5E"/>
    <w:rsid w:val="00CC3D49"/>
    <w:rsid w:val="00CD1DEA"/>
    <w:rsid w:val="00D00150"/>
    <w:rsid w:val="00D333F0"/>
    <w:rsid w:val="00D64C4D"/>
    <w:rsid w:val="00DA03FE"/>
    <w:rsid w:val="00DC3568"/>
    <w:rsid w:val="00DC5B08"/>
    <w:rsid w:val="00DD6176"/>
    <w:rsid w:val="00DE450B"/>
    <w:rsid w:val="00DE5F59"/>
    <w:rsid w:val="00E14013"/>
    <w:rsid w:val="00E1549D"/>
    <w:rsid w:val="00E24BC6"/>
    <w:rsid w:val="00E41FC4"/>
    <w:rsid w:val="00E726B8"/>
    <w:rsid w:val="00E76ADF"/>
    <w:rsid w:val="00E8063F"/>
    <w:rsid w:val="00E904F8"/>
    <w:rsid w:val="00EB32FB"/>
    <w:rsid w:val="00EE7291"/>
    <w:rsid w:val="00F2130D"/>
    <w:rsid w:val="00F87DC0"/>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5D"/>
  </w:style>
  <w:style w:type="paragraph" w:styleId="1">
    <w:name w:val="heading 1"/>
    <w:basedOn w:val="a"/>
    <w:link w:val="10"/>
    <w:uiPriority w:val="9"/>
    <w:rsid w:val="00341A8E"/>
    <w:pPr>
      <w:spacing w:beforeLines="1" w:afterLines="1"/>
      <w:outlineLvl w:val="0"/>
    </w:pPr>
    <w:rPr>
      <w:rFonts w:ascii="Times" w:hAnsi="Times"/>
      <w:b/>
      <w:kern w:val="36"/>
      <w:sz w:val="4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C5B08"/>
    <w:pPr>
      <w:spacing w:beforeLines="1" w:afterLines="1"/>
    </w:pPr>
    <w:rPr>
      <w:rFonts w:ascii="Times" w:hAnsi="Times" w:cs="Times New Roman"/>
      <w:sz w:val="20"/>
      <w:szCs w:val="20"/>
      <w:lang w:eastAsia="zh-TW"/>
    </w:rPr>
  </w:style>
  <w:style w:type="character" w:customStyle="1" w:styleId="apple-style-span">
    <w:name w:val="apple-style-span"/>
    <w:basedOn w:val="a0"/>
    <w:rsid w:val="00DC5B08"/>
  </w:style>
  <w:style w:type="paragraph" w:styleId="a3">
    <w:name w:val="footnote text"/>
    <w:basedOn w:val="a"/>
    <w:link w:val="a4"/>
    <w:semiHidden/>
    <w:rsid w:val="00CD1DEA"/>
    <w:rPr>
      <w:rFonts w:ascii="Times New Roman" w:eastAsia="MS Mincho" w:hAnsi="Times New Roman" w:cs="Times New Roman"/>
      <w:lang w:eastAsia="zh-TW"/>
    </w:rPr>
  </w:style>
  <w:style w:type="character" w:customStyle="1" w:styleId="a4">
    <w:name w:val="註腳文字 字元"/>
    <w:basedOn w:val="a0"/>
    <w:link w:val="a3"/>
    <w:semiHidden/>
    <w:rsid w:val="00CD1DEA"/>
    <w:rPr>
      <w:rFonts w:ascii="Times New Roman" w:eastAsia="MS Mincho" w:hAnsi="Times New Roman" w:cs="Times New Roman"/>
      <w:lang w:eastAsia="zh-TW"/>
    </w:rPr>
  </w:style>
  <w:style w:type="character" w:styleId="a5">
    <w:name w:val="footnote reference"/>
    <w:basedOn w:val="a0"/>
    <w:semiHidden/>
    <w:rsid w:val="00CD1DEA"/>
    <w:rPr>
      <w:vertAlign w:val="superscript"/>
    </w:rPr>
  </w:style>
  <w:style w:type="character" w:customStyle="1" w:styleId="10">
    <w:name w:val="標題 1 字元"/>
    <w:basedOn w:val="a0"/>
    <w:link w:val="1"/>
    <w:uiPriority w:val="9"/>
    <w:rsid w:val="00341A8E"/>
    <w:rPr>
      <w:rFonts w:ascii="Times" w:hAnsi="Times"/>
      <w:b/>
      <w:kern w:val="36"/>
      <w:sz w:val="48"/>
      <w:szCs w:val="20"/>
      <w:lang w:eastAsia="zh-TW"/>
    </w:rPr>
  </w:style>
  <w:style w:type="character" w:styleId="a6">
    <w:name w:val="Hyperlink"/>
    <w:basedOn w:val="a0"/>
    <w:uiPriority w:val="99"/>
    <w:semiHidden/>
    <w:unhideWhenUsed/>
    <w:rsid w:val="007C28BC"/>
    <w:rPr>
      <w:color w:val="0000FF" w:themeColor="hyperlink"/>
      <w:u w:val="single"/>
    </w:rPr>
  </w:style>
  <w:style w:type="paragraph" w:styleId="a7">
    <w:name w:val="header"/>
    <w:basedOn w:val="a"/>
    <w:link w:val="a8"/>
    <w:uiPriority w:val="99"/>
    <w:unhideWhenUsed/>
    <w:rsid w:val="008D354C"/>
    <w:pPr>
      <w:tabs>
        <w:tab w:val="center" w:pos="4153"/>
        <w:tab w:val="right" w:pos="8306"/>
      </w:tabs>
      <w:snapToGrid w:val="0"/>
    </w:pPr>
    <w:rPr>
      <w:sz w:val="20"/>
      <w:szCs w:val="20"/>
    </w:rPr>
  </w:style>
  <w:style w:type="character" w:customStyle="1" w:styleId="a8">
    <w:name w:val="頁首 字元"/>
    <w:basedOn w:val="a0"/>
    <w:link w:val="a7"/>
    <w:uiPriority w:val="99"/>
    <w:rsid w:val="008D354C"/>
    <w:rPr>
      <w:sz w:val="20"/>
      <w:szCs w:val="20"/>
    </w:rPr>
  </w:style>
  <w:style w:type="paragraph" w:styleId="a9">
    <w:name w:val="footer"/>
    <w:basedOn w:val="a"/>
    <w:link w:val="aa"/>
    <w:uiPriority w:val="99"/>
    <w:unhideWhenUsed/>
    <w:rsid w:val="008D354C"/>
    <w:pPr>
      <w:tabs>
        <w:tab w:val="center" w:pos="4153"/>
        <w:tab w:val="right" w:pos="8306"/>
      </w:tabs>
      <w:snapToGrid w:val="0"/>
    </w:pPr>
    <w:rPr>
      <w:sz w:val="20"/>
      <w:szCs w:val="20"/>
    </w:rPr>
  </w:style>
  <w:style w:type="character" w:customStyle="1" w:styleId="aa">
    <w:name w:val="頁尾 字元"/>
    <w:basedOn w:val="a0"/>
    <w:link w:val="a9"/>
    <w:uiPriority w:val="99"/>
    <w:rsid w:val="008D354C"/>
    <w:rPr>
      <w:sz w:val="20"/>
      <w:szCs w:val="20"/>
    </w:rPr>
  </w:style>
  <w:style w:type="paragraph" w:styleId="ab">
    <w:name w:val="List Paragraph"/>
    <w:basedOn w:val="a"/>
    <w:uiPriority w:val="34"/>
    <w:qFormat/>
    <w:rsid w:val="000100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4541">
      <w:bodyDiv w:val="1"/>
      <w:marLeft w:val="0"/>
      <w:marRight w:val="0"/>
      <w:marTop w:val="0"/>
      <w:marBottom w:val="0"/>
      <w:divBdr>
        <w:top w:val="none" w:sz="0" w:space="0" w:color="auto"/>
        <w:left w:val="none" w:sz="0" w:space="0" w:color="auto"/>
        <w:bottom w:val="none" w:sz="0" w:space="0" w:color="auto"/>
        <w:right w:val="none" w:sz="0" w:space="0" w:color="auto"/>
      </w:divBdr>
      <w:divsChild>
        <w:div w:id="1083408007">
          <w:marLeft w:val="0"/>
          <w:marRight w:val="0"/>
          <w:marTop w:val="0"/>
          <w:marBottom w:val="0"/>
          <w:divBdr>
            <w:top w:val="none" w:sz="0" w:space="0" w:color="auto"/>
            <w:left w:val="none" w:sz="0" w:space="0" w:color="auto"/>
            <w:bottom w:val="none" w:sz="0" w:space="0" w:color="auto"/>
            <w:right w:val="none" w:sz="0" w:space="0" w:color="auto"/>
          </w:divBdr>
        </w:div>
      </w:divsChild>
    </w:div>
    <w:div w:id="1310524955">
      <w:bodyDiv w:val="1"/>
      <w:marLeft w:val="0"/>
      <w:marRight w:val="0"/>
      <w:marTop w:val="0"/>
      <w:marBottom w:val="0"/>
      <w:divBdr>
        <w:top w:val="none" w:sz="0" w:space="0" w:color="auto"/>
        <w:left w:val="none" w:sz="0" w:space="0" w:color="auto"/>
        <w:bottom w:val="none" w:sz="0" w:space="0" w:color="auto"/>
        <w:right w:val="none" w:sz="0" w:space="0" w:color="auto"/>
      </w:divBdr>
    </w:div>
    <w:div w:id="1484274552">
      <w:bodyDiv w:val="1"/>
      <w:marLeft w:val="0"/>
      <w:marRight w:val="0"/>
      <w:marTop w:val="0"/>
      <w:marBottom w:val="0"/>
      <w:divBdr>
        <w:top w:val="none" w:sz="0" w:space="0" w:color="auto"/>
        <w:left w:val="none" w:sz="0" w:space="0" w:color="auto"/>
        <w:bottom w:val="none" w:sz="0" w:space="0" w:color="auto"/>
        <w:right w:val="none" w:sz="0" w:space="0" w:color="auto"/>
      </w:divBdr>
    </w:div>
    <w:div w:id="148743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udh.edu/dearhabermas/interpassbk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4161</Characters>
  <Application>Microsoft Office Word</Application>
  <DocSecurity>0</DocSecurity>
  <Lines>34</Lines>
  <Paragraphs>9</Paragraphs>
  <ScaleCrop>false</ScaleCrop>
  <Company>888TIGER</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CE</cp:lastModifiedBy>
  <cp:revision>15</cp:revision>
  <cp:lastPrinted>2011-08-12T04:50:00Z</cp:lastPrinted>
  <dcterms:created xsi:type="dcterms:W3CDTF">2011-08-12T03:59:00Z</dcterms:created>
  <dcterms:modified xsi:type="dcterms:W3CDTF">2011-10-21T12:16:00Z</dcterms:modified>
</cp:coreProperties>
</file>